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8816E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8BA4E9A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Fundament 1</w:t>
      </w:r>
    </w:p>
    <w:p w14:paraId="3E66242A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F863E44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SZKIC FUNDAMENTU</w:t>
      </w:r>
    </w:p>
    <w:p w14:paraId="0C0F9CD5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pict w14:anchorId="453B09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4.5pt;height:241.5pt">
            <v:imagedata r:id="rId4" o:title=""/>
          </v:shape>
        </w:pict>
      </w:r>
    </w:p>
    <w:p w14:paraId="4E006108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F975EF2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GEOMETRIA FUNDAMENTU</w:t>
      </w:r>
    </w:p>
    <w:p w14:paraId="6D227175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D6785F8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Wymiary fundamentu :</w:t>
      </w:r>
    </w:p>
    <w:p w14:paraId="678B6DA8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Typ: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stopa prostopadłościenna</w:t>
      </w:r>
    </w:p>
    <w:p w14:paraId="6AFABBD1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 = 2,20 m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L = 2,20 m </w:t>
      </w:r>
      <w:r>
        <w:rPr>
          <w:rFonts w:ascii="Arial" w:hAnsi="Arial" w:cs="Arial"/>
          <w:color w:val="000000"/>
          <w:sz w:val="20"/>
          <w:szCs w:val="20"/>
        </w:rPr>
        <w:tab/>
        <w:t>H = 0,30 m</w:t>
      </w:r>
    </w:p>
    <w:p w14:paraId="30042F72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B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1,60 m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1,70 m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B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0,00 m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L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-0,25 m</w:t>
      </w:r>
    </w:p>
    <w:p w14:paraId="2B9CFF42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0F94E75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Posadowienie fundamentu:</w:t>
      </w:r>
    </w:p>
    <w:p w14:paraId="3743C349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 = 1,20 m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min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1,20 m</w:t>
      </w:r>
    </w:p>
    <w:p w14:paraId="3DA786C2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Brak wody gruntowej w zasypce</w:t>
      </w:r>
    </w:p>
    <w:p w14:paraId="5EE9A601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49252EC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OPIS PODŁOŻA</w:t>
      </w:r>
    </w:p>
    <w:p w14:paraId="3C840A6A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09066D1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Szkic uwarstwienia podłoża:</w:t>
      </w:r>
    </w:p>
    <w:p w14:paraId="2EC51F64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pict w14:anchorId="04DA280F">
          <v:shape id="_x0000_i1026" type="#_x0000_t75" style="width:283.5pt;height:170.25pt">
            <v:imagedata r:id="rId5" o:title=""/>
          </v:shape>
        </w:pict>
      </w:r>
    </w:p>
    <w:p w14:paraId="5B521365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6BF023F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Zestawienie warstw podłoża</w:t>
      </w:r>
    </w:p>
    <w:tbl>
      <w:tblPr>
        <w:tblW w:w="0" w:type="auto"/>
        <w:tblInd w:w="-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"/>
        <w:gridCol w:w="2251"/>
        <w:gridCol w:w="739"/>
        <w:gridCol w:w="739"/>
        <w:gridCol w:w="739"/>
        <w:gridCol w:w="739"/>
        <w:gridCol w:w="739"/>
        <w:gridCol w:w="739"/>
        <w:gridCol w:w="739"/>
        <w:gridCol w:w="739"/>
        <w:gridCol w:w="739"/>
      </w:tblGrid>
      <w:tr w:rsidR="001D43E1" w14:paraId="0BDF3EF4" w14:textId="77777777">
        <w:tblPrEx>
          <w:tblCellMar>
            <w:top w:w="0" w:type="dxa"/>
            <w:bottom w:w="0" w:type="dxa"/>
          </w:tblCellMar>
        </w:tblPrEx>
        <w:tc>
          <w:tcPr>
            <w:tcW w:w="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6350F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22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EE31D5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gruntu</w:t>
            </w:r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FA6063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 [m]</w:t>
            </w:r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50B604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nawodniona</w:t>
            </w:r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63A1A1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Symbol" w:hAnsi="Symbol" w:cs="Symbol"/>
                <w:color w:val="000000"/>
                <w:sz w:val="16"/>
                <w:szCs w:val="16"/>
              </w:rPr>
              <w:t>r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o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(n)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[t/m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]</w:t>
            </w:r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3C5FCE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Symbol" w:hAnsi="Symbol" w:cs="Symbol"/>
                <w:color w:val="000000"/>
                <w:sz w:val="16"/>
                <w:szCs w:val="16"/>
              </w:rPr>
              <w:t>g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f,min</w:t>
            </w:r>
            <w:proofErr w:type="spellEnd"/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340BCC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Symbol" w:hAnsi="Symbol" w:cs="Symbol"/>
                <w:color w:val="000000"/>
                <w:sz w:val="16"/>
                <w:szCs w:val="16"/>
              </w:rPr>
              <w:t>g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f,max</w:t>
            </w:r>
            <w:proofErr w:type="spellEnd"/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B56029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Symbol" w:hAnsi="Symbol" w:cs="Symbol"/>
                <w:color w:val="000000"/>
                <w:sz w:val="16"/>
                <w:szCs w:val="16"/>
              </w:rPr>
              <w:t>f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u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(r)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[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]</w:t>
            </w:r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36D093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u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(r)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[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kPa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]</w:t>
            </w:r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EC5C6A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[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kPa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]</w:t>
            </w:r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A20D26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 [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kPa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]</w:t>
            </w:r>
          </w:p>
        </w:tc>
      </w:tr>
      <w:tr w:rsidR="001D43E1" w14:paraId="4D3E47D5" w14:textId="77777777">
        <w:tblPrEx>
          <w:tblCellMar>
            <w:top w:w="0" w:type="dxa"/>
            <w:bottom w:w="0" w:type="dxa"/>
          </w:tblCellMar>
        </w:tblPrEx>
        <w:tc>
          <w:tcPr>
            <w:tcW w:w="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EC972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02D3BC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Piaski gliniaste</w:t>
            </w:r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81AB69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99CC5D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nie</w:t>
            </w:r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41D0DE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2,10</w:t>
            </w:r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F6C09E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0,90</w:t>
            </w:r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4863C9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1,10</w:t>
            </w:r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28EF8F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17,82</w:t>
            </w:r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7B1D1D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31,58</w:t>
            </w:r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18A50C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36039</w:t>
            </w:r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808A16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40039</w:t>
            </w:r>
          </w:p>
        </w:tc>
      </w:tr>
    </w:tbl>
    <w:p w14:paraId="6956880C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7AE341D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OBCIĄŻENIA FUNDAMENTU</w:t>
      </w:r>
    </w:p>
    <w:p w14:paraId="31120AC3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C33A698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Kombinacje obciążeń obliczeniowych:</w:t>
      </w:r>
    </w:p>
    <w:tbl>
      <w:tblPr>
        <w:tblW w:w="0" w:type="auto"/>
        <w:tblInd w:w="-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"/>
        <w:gridCol w:w="1384"/>
        <w:gridCol w:w="1074"/>
        <w:gridCol w:w="1074"/>
        <w:gridCol w:w="1074"/>
        <w:gridCol w:w="1074"/>
        <w:gridCol w:w="1074"/>
        <w:gridCol w:w="1074"/>
        <w:gridCol w:w="1074"/>
      </w:tblGrid>
      <w:tr w:rsidR="001D43E1" w14:paraId="2A5A75F5" w14:textId="77777777">
        <w:tblPrEx>
          <w:tblCellMar>
            <w:top w:w="0" w:type="dxa"/>
            <w:bottom w:w="0" w:type="dxa"/>
          </w:tblCellMar>
        </w:tblPrEx>
        <w:tc>
          <w:tcPr>
            <w:tcW w:w="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AE133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3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EE1C0B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typ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obc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B6CCE0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 [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]</w:t>
            </w:r>
          </w:p>
        </w:tc>
        <w:tc>
          <w:tcPr>
            <w:tcW w:w="10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DEA961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B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[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]</w:t>
            </w:r>
          </w:p>
        </w:tc>
        <w:tc>
          <w:tcPr>
            <w:tcW w:w="10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14DFC1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B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[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kNm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]</w:t>
            </w:r>
          </w:p>
        </w:tc>
        <w:tc>
          <w:tcPr>
            <w:tcW w:w="10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D8D013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[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]</w:t>
            </w:r>
          </w:p>
        </w:tc>
        <w:tc>
          <w:tcPr>
            <w:tcW w:w="10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B31E07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[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kNm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]</w:t>
            </w:r>
          </w:p>
        </w:tc>
        <w:tc>
          <w:tcPr>
            <w:tcW w:w="10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93C411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 [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kPa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]</w:t>
            </w:r>
          </w:p>
        </w:tc>
        <w:tc>
          <w:tcPr>
            <w:tcW w:w="10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D58BA1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Symbol" w:hAnsi="Symbol" w:cs="Symbol"/>
                <w:color w:val="000000"/>
                <w:sz w:val="16"/>
                <w:szCs w:val="16"/>
              </w:rPr>
              <w:t>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 [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kPa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/m]</w:t>
            </w:r>
          </w:p>
        </w:tc>
      </w:tr>
      <w:tr w:rsidR="001D43E1" w14:paraId="4EC32516" w14:textId="77777777">
        <w:tblPrEx>
          <w:tblCellMar>
            <w:top w:w="0" w:type="dxa"/>
            <w:bottom w:w="0" w:type="dxa"/>
          </w:tblCellMar>
        </w:tblPrEx>
        <w:tc>
          <w:tcPr>
            <w:tcW w:w="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C0301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BC36C0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długotrwałe</w:t>
            </w:r>
          </w:p>
        </w:tc>
        <w:tc>
          <w:tcPr>
            <w:tcW w:w="10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8D211E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10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3C4CAC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10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5634FC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10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3B5A80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0BA7C2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2F8D59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4E814D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</w:tbl>
    <w:p w14:paraId="2F72AD16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D66F4A4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1C414A3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DANE MATERIAŁOWE</w:t>
      </w:r>
    </w:p>
    <w:p w14:paraId="6A58A1FB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54B022F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Zasypka:</w:t>
      </w:r>
    </w:p>
    <w:p w14:paraId="099FA36A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Ciężar objętościowy: 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20,0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</w:t>
      </w:r>
      <w:proofErr w:type="spellEnd"/>
      <w:r>
        <w:rPr>
          <w:rFonts w:ascii="Arial" w:hAnsi="Arial" w:cs="Arial"/>
          <w:color w:val="000000"/>
          <w:sz w:val="20"/>
          <w:szCs w:val="20"/>
        </w:rPr>
        <w:t>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</w:p>
    <w:p w14:paraId="4C4CC0EB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Współczynniki obciążenia: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g</w:t>
      </w:r>
      <w:proofErr w:type="spellStart"/>
      <w:r>
        <w:rPr>
          <w:rFonts w:ascii="Arial" w:hAnsi="Arial" w:cs="Arial"/>
          <w:color w:val="000000"/>
          <w:sz w:val="20"/>
          <w:szCs w:val="20"/>
          <w:vertAlign w:val="subscript"/>
        </w:rPr>
        <w:t>f,min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0,90;  </w:t>
      </w:r>
      <w:r>
        <w:rPr>
          <w:rFonts w:ascii="Symbol" w:hAnsi="Symbol" w:cs="Symbol"/>
          <w:color w:val="000000"/>
          <w:sz w:val="20"/>
          <w:szCs w:val="20"/>
        </w:rPr>
        <w:t>g</w:t>
      </w:r>
      <w:proofErr w:type="spellStart"/>
      <w:r>
        <w:rPr>
          <w:rFonts w:ascii="Arial" w:hAnsi="Arial" w:cs="Arial"/>
          <w:color w:val="000000"/>
          <w:sz w:val="20"/>
          <w:szCs w:val="20"/>
          <w:vertAlign w:val="subscript"/>
        </w:rPr>
        <w:t>f,max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1,20</w:t>
      </w:r>
    </w:p>
    <w:p w14:paraId="3791E60B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Parametry betonu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7332F255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Klasa betonu: </w:t>
      </w:r>
      <w:r>
        <w:rPr>
          <w:rFonts w:ascii="Arial" w:hAnsi="Arial" w:cs="Arial"/>
          <w:b/>
          <w:bCs/>
          <w:color w:val="000000"/>
          <w:sz w:val="20"/>
          <w:szCs w:val="20"/>
        </w:rPr>
        <w:t>C25/30</w:t>
      </w:r>
      <w:r>
        <w:rPr>
          <w:rFonts w:ascii="Arial" w:hAnsi="Arial" w:cs="Arial"/>
          <w:color w:val="000000"/>
          <w:sz w:val="20"/>
          <w:szCs w:val="20"/>
        </w:rPr>
        <w:t xml:space="preserve"> (B30)  </w:t>
      </w:r>
      <w:r>
        <w:rPr>
          <w:rFonts w:ascii="Symbol" w:hAnsi="Symbol" w:cs="Symbol"/>
          <w:color w:val="000000"/>
          <w:sz w:val="20"/>
          <w:szCs w:val="20"/>
        </w:rPr>
        <w:t>®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cd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16,67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ctd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1,20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cm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31,0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GPa</w:t>
      </w:r>
      <w:proofErr w:type="spellEnd"/>
    </w:p>
    <w:p w14:paraId="0487ABE1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Ciężar objętościowy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 xml:space="preserve"> = 24,0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</w:t>
      </w:r>
      <w:proofErr w:type="spellEnd"/>
      <w:r>
        <w:rPr>
          <w:rFonts w:ascii="Arial" w:hAnsi="Arial" w:cs="Arial"/>
          <w:color w:val="000000"/>
          <w:sz w:val="20"/>
          <w:szCs w:val="20"/>
        </w:rPr>
        <w:t>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</w:p>
    <w:p w14:paraId="63D99A19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Maksymalny rozmiar kruszywa 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g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16 mm</w:t>
      </w:r>
    </w:p>
    <w:p w14:paraId="2DF9963D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Współczynniki obciążenia: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g</w:t>
      </w:r>
      <w:proofErr w:type="spellStart"/>
      <w:r>
        <w:rPr>
          <w:rFonts w:ascii="Arial" w:hAnsi="Arial" w:cs="Arial"/>
          <w:color w:val="000000"/>
          <w:sz w:val="20"/>
          <w:szCs w:val="20"/>
          <w:vertAlign w:val="subscript"/>
        </w:rPr>
        <w:t>f,min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0,90;  </w:t>
      </w:r>
      <w:r>
        <w:rPr>
          <w:rFonts w:ascii="Symbol" w:hAnsi="Symbol" w:cs="Symbol"/>
          <w:color w:val="000000"/>
          <w:sz w:val="20"/>
          <w:szCs w:val="20"/>
        </w:rPr>
        <w:t>g</w:t>
      </w:r>
      <w:proofErr w:type="spellStart"/>
      <w:r>
        <w:rPr>
          <w:rFonts w:ascii="Arial" w:hAnsi="Arial" w:cs="Arial"/>
          <w:color w:val="000000"/>
          <w:sz w:val="20"/>
          <w:szCs w:val="20"/>
          <w:vertAlign w:val="subscript"/>
        </w:rPr>
        <w:t>f,max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1,10</w:t>
      </w:r>
    </w:p>
    <w:p w14:paraId="5B055DE0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Zbrojenie:</w:t>
      </w:r>
    </w:p>
    <w:p w14:paraId="77EF51A8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Klasa stali: A-IIIN (</w:t>
      </w:r>
      <w:r>
        <w:rPr>
          <w:rFonts w:ascii="Arial" w:hAnsi="Arial" w:cs="Arial"/>
          <w:b/>
          <w:bCs/>
          <w:color w:val="000000"/>
          <w:sz w:val="20"/>
          <w:szCs w:val="20"/>
        </w:rPr>
        <w:t>RB500W</w:t>
      </w:r>
      <w:r>
        <w:rPr>
          <w:rFonts w:ascii="Arial" w:hAnsi="Arial" w:cs="Arial"/>
          <w:color w:val="000000"/>
          <w:sz w:val="20"/>
          <w:szCs w:val="20"/>
        </w:rPr>
        <w:t xml:space="preserve">)  </w:t>
      </w:r>
      <w:r>
        <w:rPr>
          <w:rFonts w:ascii="Symbol" w:hAnsi="Symbol" w:cs="Symbol"/>
          <w:color w:val="000000"/>
          <w:sz w:val="20"/>
          <w:szCs w:val="20"/>
        </w:rPr>
        <w:t>®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yk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500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yd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420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tk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550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</w:p>
    <w:p w14:paraId="331CA0D4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Średnica prętów wzdłuż boku B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f</w:t>
      </w:r>
      <w:proofErr w:type="spellStart"/>
      <w:r>
        <w:rPr>
          <w:rFonts w:ascii="Arial" w:hAnsi="Arial" w:cs="Arial"/>
          <w:color w:val="000000"/>
          <w:sz w:val="20"/>
          <w:szCs w:val="20"/>
          <w:vertAlign w:val="subscript"/>
        </w:rPr>
        <w:t>B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12 mm</w:t>
      </w:r>
    </w:p>
    <w:p w14:paraId="6C52B629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Średnica prętów wzdłuż boku L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f</w:t>
      </w:r>
      <w:proofErr w:type="spellStart"/>
      <w:r>
        <w:rPr>
          <w:rFonts w:ascii="Arial" w:hAnsi="Arial" w:cs="Arial"/>
          <w:color w:val="000000"/>
          <w:sz w:val="20"/>
          <w:szCs w:val="20"/>
          <w:vertAlign w:val="subscript"/>
        </w:rPr>
        <w:t>L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12 mm</w:t>
      </w:r>
    </w:p>
    <w:p w14:paraId="3C23383C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Maksymalny rozstaw prętów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L</w:t>
      </w:r>
      <w:r>
        <w:rPr>
          <w:rFonts w:ascii="Arial" w:hAnsi="Arial" w:cs="Arial"/>
          <w:color w:val="000000"/>
          <w:sz w:val="20"/>
          <w:szCs w:val="20"/>
        </w:rPr>
        <w:t xml:space="preserve"> = 12,0 cm</w:t>
      </w:r>
    </w:p>
    <w:p w14:paraId="2E311AA8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Otulenie:</w:t>
      </w:r>
    </w:p>
    <w:p w14:paraId="2CD87619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Nominalna grubość otulenia na podstawie fundamentu 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nom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50 mm</w:t>
      </w:r>
    </w:p>
    <w:p w14:paraId="07377979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Nominalna grubość otulenia na bocznych powierzchniach 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nom,b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50 mm</w:t>
      </w:r>
    </w:p>
    <w:p w14:paraId="763BC902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E9B3873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ZAŁOŻENIA</w:t>
      </w:r>
    </w:p>
    <w:p w14:paraId="53D1952D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A54D3DD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Współczynniki korekcyjne oporu granicznego podłoża:</w:t>
      </w:r>
    </w:p>
    <w:p w14:paraId="13508A13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>- dla nośności pionowej  m = 0,81</w:t>
      </w:r>
    </w:p>
    <w:p w14:paraId="13CDA4A4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>- dla stateczności fundamentu na przesunięcie  m = 0,72</w:t>
      </w:r>
    </w:p>
    <w:p w14:paraId="5331E1B9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>- dla stateczności na obrót  m = 0,72</w:t>
      </w:r>
    </w:p>
    <w:p w14:paraId="3BAD4E40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Współczynnik kształtu przy wpływie zagłębienia na nośność podłoża: </w:t>
      </w:r>
      <w:r>
        <w:rPr>
          <w:rFonts w:ascii="Symbol" w:hAnsi="Symbol" w:cs="Symbol"/>
          <w:color w:val="000000"/>
          <w:sz w:val="20"/>
          <w:szCs w:val="20"/>
        </w:rPr>
        <w:t>b</w:t>
      </w:r>
      <w:r>
        <w:rPr>
          <w:rFonts w:ascii="Arial" w:hAnsi="Arial" w:cs="Arial"/>
          <w:color w:val="000000"/>
          <w:sz w:val="20"/>
          <w:szCs w:val="20"/>
        </w:rPr>
        <w:t xml:space="preserve"> = 1,50</w:t>
      </w:r>
    </w:p>
    <w:p w14:paraId="029FB124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Współczynnik tarcia gruntu o podstawę fundamentu: f = 0,50</w:t>
      </w:r>
    </w:p>
    <w:p w14:paraId="435B54EB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Współczynniki redukcji spójności:</w:t>
      </w:r>
    </w:p>
    <w:p w14:paraId="21D5A6F9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>- przy sprawdzaniu przesunięcia: 0,50</w:t>
      </w:r>
    </w:p>
    <w:p w14:paraId="1C7362A5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Czas trwania robót: powyżej 1 roku  (</w:t>
      </w:r>
      <w:r>
        <w:rPr>
          <w:rFonts w:ascii="Symbol" w:hAnsi="Symbol" w:cs="Symbol"/>
          <w:color w:val="000000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=1,00)</w:t>
      </w:r>
    </w:p>
    <w:p w14:paraId="119C12A9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Stosunek wartości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obc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. obliczeniowych N do wartości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obc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. charakterystycznych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k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  N/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k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1,20</w:t>
      </w:r>
    </w:p>
    <w:p w14:paraId="2B849225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7E76A7D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WYNIKI-PROJEKTOWANIE</w:t>
      </w:r>
    </w:p>
    <w:p w14:paraId="23ECF71B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4D09B67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WARUNKI STANÓW GRANICZNYCH PODŁOŻA wg PN-81/B-03020</w:t>
      </w:r>
    </w:p>
    <w:p w14:paraId="61E69B07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</w:r>
    </w:p>
    <w:p w14:paraId="66D648DC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bookmarkStart w:id="0" w:name="_Hlk106660793"/>
      <w:r>
        <w:rPr>
          <w:rFonts w:ascii="Arial" w:hAnsi="Arial" w:cs="Arial"/>
          <w:color w:val="000000"/>
          <w:sz w:val="20"/>
          <w:szCs w:val="20"/>
          <w:u w:val="single"/>
        </w:rPr>
        <w:t>Nośność pionowa podłoża:</w:t>
      </w:r>
    </w:p>
    <w:p w14:paraId="45B620A6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Decyduje: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kombinacja nr 1</w:t>
      </w:r>
    </w:p>
    <w:p w14:paraId="770F5C63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Decyduje nośność w poziomie: </w:t>
      </w:r>
      <w:r>
        <w:rPr>
          <w:rFonts w:ascii="Arial" w:hAnsi="Arial" w:cs="Arial"/>
          <w:b/>
          <w:bCs/>
          <w:color w:val="000000"/>
          <w:sz w:val="20"/>
          <w:szCs w:val="20"/>
        </w:rPr>
        <w:t>posadowienia fundamentu</w:t>
      </w:r>
    </w:p>
    <w:p w14:paraId="23584B3C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Obliczeniowy opór graniczny podłoża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Q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fNB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3202,5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Q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fNL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3622,2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</w:t>
      </w:r>
      <w:proofErr w:type="spellEnd"/>
    </w:p>
    <w:p w14:paraId="0D4B0DA6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FF"/>
          <w:sz w:val="20"/>
          <w:szCs w:val="20"/>
        </w:rPr>
        <w:t>N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r</w:t>
      </w:r>
      <w:r>
        <w:rPr>
          <w:rFonts w:ascii="Arial" w:hAnsi="Arial" w:cs="Arial"/>
          <w:color w:val="0000FF"/>
          <w:sz w:val="20"/>
          <w:szCs w:val="20"/>
        </w:rPr>
        <w:t xml:space="preserve"> = 154,1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kN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  &lt; 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m·Q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fN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0,81·3202,5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kN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2594,0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kN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ab/>
        <w:t>(5,9%)</w:t>
      </w:r>
    </w:p>
    <w:p w14:paraId="13574C69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Nośność (stateczność) podłoża z uwagi na przesunięcie poziome:</w:t>
      </w:r>
    </w:p>
    <w:p w14:paraId="171B06FA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Decyduje: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kombinacja nr 1</w:t>
      </w:r>
    </w:p>
    <w:p w14:paraId="02E76C75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Decyduje nośność w poziomie: </w:t>
      </w:r>
      <w:r>
        <w:rPr>
          <w:rFonts w:ascii="Arial" w:hAnsi="Arial" w:cs="Arial"/>
          <w:b/>
          <w:bCs/>
          <w:color w:val="000000"/>
          <w:sz w:val="20"/>
          <w:szCs w:val="20"/>
        </w:rPr>
        <w:t>posadowienia fundamentu</w:t>
      </w:r>
    </w:p>
    <w:p w14:paraId="03386A7F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Obliczeniowy opór graniczny podłoża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Q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fT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113,0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</w:t>
      </w:r>
      <w:proofErr w:type="spellEnd"/>
    </w:p>
    <w:p w14:paraId="265A4123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FF"/>
          <w:sz w:val="20"/>
          <w:szCs w:val="20"/>
        </w:rPr>
        <w:t>T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r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10,0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kN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  &lt;  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m·Q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fT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0,72·113,0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kN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81,4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kN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ab/>
        <w:t>(12,3%)</w:t>
      </w:r>
    </w:p>
    <w:p w14:paraId="6F81B2A0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Stateczność fundamentu na obrót:</w:t>
      </w:r>
    </w:p>
    <w:p w14:paraId="5DAE914B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Decyduje: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kombinacja nr 1</w:t>
      </w:r>
    </w:p>
    <w:p w14:paraId="0D08DD1D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>Decyduje moment wywracający M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oB,2-3</w:t>
      </w:r>
      <w:r>
        <w:rPr>
          <w:rFonts w:ascii="Arial" w:hAnsi="Arial" w:cs="Arial"/>
          <w:color w:val="000000"/>
          <w:sz w:val="20"/>
          <w:szCs w:val="20"/>
        </w:rPr>
        <w:t xml:space="preserve"> = 13,00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 moment utrzymujący M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uB,2-3</w:t>
      </w:r>
      <w:r>
        <w:rPr>
          <w:rFonts w:ascii="Arial" w:hAnsi="Arial" w:cs="Arial"/>
          <w:color w:val="000000"/>
          <w:sz w:val="20"/>
          <w:szCs w:val="20"/>
        </w:rPr>
        <w:t xml:space="preserve"> = 149,28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kNm</w:t>
      </w:r>
      <w:proofErr w:type="spellEnd"/>
    </w:p>
    <w:p w14:paraId="28176679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FF"/>
          <w:sz w:val="20"/>
          <w:szCs w:val="20"/>
        </w:rPr>
        <w:t>M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o</w:t>
      </w:r>
      <w:r>
        <w:rPr>
          <w:rFonts w:ascii="Arial" w:hAnsi="Arial" w:cs="Arial"/>
          <w:color w:val="0000FF"/>
          <w:sz w:val="20"/>
          <w:szCs w:val="20"/>
        </w:rPr>
        <w:t xml:space="preserve"> = 13,00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kNm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  &lt; 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m·M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u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0,72·149,3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kNm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107,5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kNm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ab/>
        <w:t>(12,1%)</w:t>
      </w:r>
    </w:p>
    <w:p w14:paraId="24C2E7A1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Osiadanie:</w:t>
      </w:r>
    </w:p>
    <w:p w14:paraId="643CE3C0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Decyduje: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kombinacja nr 1</w:t>
      </w:r>
    </w:p>
    <w:p w14:paraId="0EFA3BE8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>Osiadanie pierwotne s'= 0,00 cm, wtórne  s''= 0,03 cm, całkowite s = 0,03 cm</w:t>
      </w:r>
    </w:p>
    <w:p w14:paraId="30D8F020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FF"/>
          <w:sz w:val="20"/>
          <w:szCs w:val="20"/>
        </w:rPr>
        <w:t xml:space="preserve">s = 0,03 cm   &lt; 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s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dop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1,00 cm </w:t>
      </w:r>
      <w:r>
        <w:rPr>
          <w:rFonts w:ascii="Arial" w:hAnsi="Arial" w:cs="Arial"/>
          <w:color w:val="0000FF"/>
          <w:sz w:val="20"/>
          <w:szCs w:val="20"/>
        </w:rPr>
        <w:tab/>
        <w:t>(2,9%)</w:t>
      </w:r>
    </w:p>
    <w:bookmarkEnd w:id="0"/>
    <w:p w14:paraId="0D80C1FC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ab/>
      </w:r>
    </w:p>
    <w:p w14:paraId="1F9EA988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</w:r>
    </w:p>
    <w:p w14:paraId="24DA76BD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OBLICZENIA WYTRZYMAŁOŚCIOWE FUNDAMENTU wg PN-B-03264:2002</w:t>
      </w:r>
    </w:p>
    <w:p w14:paraId="6C09EA34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</w:r>
    </w:p>
    <w:p w14:paraId="536AB9E9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Nośność na przebicie:</w:t>
      </w:r>
    </w:p>
    <w:p w14:paraId="406B0493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Decyduje: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kombinacja nr 1</w:t>
      </w:r>
    </w:p>
    <w:p w14:paraId="649B4894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>Pole powierzchni wielokąta A = 0,57 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</w:p>
    <w:p w14:paraId="343C330D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Siła przebijająca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g+q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</w:t>
      </w:r>
      <w:proofErr w:type="spellStart"/>
      <w:r>
        <w:rPr>
          <w:rFonts w:ascii="Arial" w:hAnsi="Arial" w:cs="Arial"/>
          <w:color w:val="000000"/>
          <w:sz w:val="20"/>
          <w:szCs w:val="20"/>
          <w:vertAlign w:val="subscript"/>
        </w:rPr>
        <w:t>max</w:t>
      </w:r>
      <w:r>
        <w:rPr>
          <w:rFonts w:ascii="Arial" w:hAnsi="Arial" w:cs="Arial"/>
          <w:color w:val="000000"/>
          <w:sz w:val="20"/>
          <w:szCs w:val="20"/>
        </w:rPr>
        <w:t>·A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21,7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</w:t>
      </w:r>
      <w:proofErr w:type="spellEnd"/>
    </w:p>
    <w:p w14:paraId="047F5909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Nośność na przebicie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Rd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524,9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</w:t>
      </w:r>
      <w:proofErr w:type="spellEnd"/>
    </w:p>
    <w:p w14:paraId="2487638C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FF"/>
          <w:sz w:val="20"/>
          <w:szCs w:val="20"/>
        </w:rPr>
        <w:t>N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Sd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21,7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kN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  &lt; 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N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Rd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524,9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kN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ab/>
        <w:t>(4,1%)</w:t>
      </w:r>
    </w:p>
    <w:p w14:paraId="7902AAF4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Wymiarowanie zbrojenia:</w:t>
      </w:r>
    </w:p>
    <w:p w14:paraId="76653C36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Wzdłuż boku B:</w:t>
      </w:r>
    </w:p>
    <w:p w14:paraId="24C3E146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Decyduje: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kombinacja nr 1</w:t>
      </w:r>
    </w:p>
    <w:p w14:paraId="09A60570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>Zbrojenie potrzebne A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</w:t>
      </w:r>
      <w:r>
        <w:rPr>
          <w:rFonts w:ascii="Arial" w:hAnsi="Arial" w:cs="Arial"/>
          <w:color w:val="000000"/>
          <w:sz w:val="20"/>
          <w:szCs w:val="20"/>
        </w:rPr>
        <w:t xml:space="preserve"> = 1,45 cm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</w:p>
    <w:p w14:paraId="412B4658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Przyjęto konstrukcyjnie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19 prętów </w:t>
      </w:r>
      <w:r>
        <w:rPr>
          <w:rFonts w:ascii="Symbol" w:hAnsi="Symbol" w:cs="Symbol"/>
          <w:color w:val="000000"/>
          <w:sz w:val="20"/>
          <w:szCs w:val="20"/>
        </w:rPr>
        <w:t>f</w:t>
      </w:r>
      <w:r>
        <w:rPr>
          <w:rFonts w:ascii="Arial" w:hAnsi="Arial" w:cs="Arial"/>
          <w:b/>
          <w:bCs/>
          <w:color w:val="000000"/>
          <w:sz w:val="20"/>
          <w:szCs w:val="20"/>
        </w:rPr>
        <w:t>12 mm</w:t>
      </w:r>
      <w:r>
        <w:rPr>
          <w:rFonts w:ascii="Arial" w:hAnsi="Arial" w:cs="Arial"/>
          <w:color w:val="000000"/>
          <w:sz w:val="20"/>
          <w:szCs w:val="20"/>
        </w:rPr>
        <w:t xml:space="preserve">  o A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</w:t>
      </w:r>
      <w:r>
        <w:rPr>
          <w:rFonts w:ascii="Arial" w:hAnsi="Arial" w:cs="Arial"/>
          <w:color w:val="000000"/>
          <w:sz w:val="20"/>
          <w:szCs w:val="20"/>
        </w:rPr>
        <w:t xml:space="preserve"> = 21,49 cm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</w:p>
    <w:p w14:paraId="343681B3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Wzdłuż boku L:</w:t>
      </w:r>
    </w:p>
    <w:p w14:paraId="2A1A80CD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Decyduje: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kombinacja nr 1</w:t>
      </w:r>
    </w:p>
    <w:p w14:paraId="55CC0AF8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>Zbrojenie potrzebne A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</w:t>
      </w:r>
      <w:r>
        <w:rPr>
          <w:rFonts w:ascii="Arial" w:hAnsi="Arial" w:cs="Arial"/>
          <w:color w:val="000000"/>
          <w:sz w:val="20"/>
          <w:szCs w:val="20"/>
        </w:rPr>
        <w:t xml:space="preserve"> = 2,70 cm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</w:p>
    <w:p w14:paraId="0FCDA569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Przyjęto konstrukcyjnie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19 prętów </w:t>
      </w:r>
      <w:r>
        <w:rPr>
          <w:rFonts w:ascii="Symbol" w:hAnsi="Symbol" w:cs="Symbol"/>
          <w:color w:val="000000"/>
          <w:sz w:val="20"/>
          <w:szCs w:val="20"/>
        </w:rPr>
        <w:t>f</w:t>
      </w:r>
      <w:r>
        <w:rPr>
          <w:rFonts w:ascii="Arial" w:hAnsi="Arial" w:cs="Arial"/>
          <w:b/>
          <w:bCs/>
          <w:color w:val="000000"/>
          <w:sz w:val="20"/>
          <w:szCs w:val="20"/>
        </w:rPr>
        <w:t>12 mm</w:t>
      </w:r>
      <w:r>
        <w:rPr>
          <w:rFonts w:ascii="Arial" w:hAnsi="Arial" w:cs="Arial"/>
          <w:color w:val="000000"/>
          <w:sz w:val="20"/>
          <w:szCs w:val="20"/>
        </w:rPr>
        <w:t xml:space="preserve"> o A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</w:t>
      </w:r>
      <w:r>
        <w:rPr>
          <w:rFonts w:ascii="Arial" w:hAnsi="Arial" w:cs="Arial"/>
          <w:color w:val="000000"/>
          <w:sz w:val="20"/>
          <w:szCs w:val="20"/>
        </w:rPr>
        <w:t xml:space="preserve"> = 21,49 cm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</w:p>
    <w:p w14:paraId="5F4F7466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</w:r>
    </w:p>
    <w:p w14:paraId="0631634C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SZKIC ZBROJENIA</w:t>
      </w:r>
    </w:p>
    <w:p w14:paraId="2FBAFFDA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pict w14:anchorId="403F7E99">
          <v:shape id="_x0000_i1027" type="#_x0000_t75" style="width:473.25pt;height:369.75pt">
            <v:imagedata r:id="rId6" o:title=""/>
          </v:shape>
        </w:pict>
      </w:r>
    </w:p>
    <w:p w14:paraId="33F60C3D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14042ED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WYKAZ ZBROJENIA</w:t>
      </w: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1000"/>
        <w:gridCol w:w="1000"/>
        <w:gridCol w:w="1000"/>
        <w:gridCol w:w="900"/>
      </w:tblGrid>
      <w:tr w:rsidR="001D43E1" w14:paraId="446384DA" w14:textId="77777777">
        <w:tblPrEx>
          <w:tblCellMar>
            <w:top w:w="0" w:type="dxa"/>
            <w:bottom w:w="0" w:type="dxa"/>
          </w:tblCellMar>
        </w:tblPrEx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19542B82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15D08D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EE8AA6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249E728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7835D619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 całkowita [m]</w:t>
            </w:r>
          </w:p>
        </w:tc>
      </w:tr>
      <w:tr w:rsidR="001D43E1" w14:paraId="017263FB" w14:textId="77777777">
        <w:tblPrEx>
          <w:tblCellMar>
            <w:top w:w="0" w:type="dxa"/>
            <w:bottom w:w="0" w:type="dxa"/>
          </w:tblCellMar>
        </w:tblPrEx>
        <w:tc>
          <w:tcPr>
            <w:tcW w:w="45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38EC7E21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Nr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F9725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Średnica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65A81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AEE90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Liczba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7E6EF322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RB500W</w:t>
            </w:r>
          </w:p>
        </w:tc>
      </w:tr>
      <w:tr w:rsidR="001D43E1" w14:paraId="6A61D82E" w14:textId="77777777">
        <w:tblPrEx>
          <w:tblCellMar>
            <w:top w:w="0" w:type="dxa"/>
            <w:bottom w:w="0" w:type="dxa"/>
          </w:tblCellMar>
        </w:tblPrEx>
        <w:tc>
          <w:tcPr>
            <w:tcW w:w="450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C7234C8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pręta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5F90A8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[mm]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13D649F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[cm]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B49F2FD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[szt.]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EFBBBD7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Symbol" w:hAnsi="Symbol" w:cs="Symbol"/>
                <w:color w:val="000000"/>
                <w:sz w:val="16"/>
                <w:szCs w:val="16"/>
              </w:rPr>
              <w:t>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1D43E1" w14:paraId="5066F05C" w14:textId="77777777">
        <w:tblPrEx>
          <w:tblCellMar>
            <w:top w:w="0" w:type="dxa"/>
            <w:bottom w:w="0" w:type="dxa"/>
          </w:tblCellMar>
        </w:tblPrEx>
        <w:tc>
          <w:tcPr>
            <w:tcW w:w="4350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6AF5BF0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dla jednej stopy</w:t>
            </w:r>
          </w:p>
        </w:tc>
      </w:tr>
      <w:tr w:rsidR="001D43E1" w14:paraId="63333A99" w14:textId="77777777">
        <w:tblPrEx>
          <w:tblCellMar>
            <w:top w:w="0" w:type="dxa"/>
            <w:bottom w:w="0" w:type="dxa"/>
          </w:tblCellMar>
        </w:tblPrEx>
        <w:tc>
          <w:tcPr>
            <w:tcW w:w="4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1FE206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EC98A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65FF1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6BDA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F57918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39,90</w:t>
            </w:r>
          </w:p>
        </w:tc>
      </w:tr>
      <w:tr w:rsidR="001D43E1" w14:paraId="68A4F889" w14:textId="77777777">
        <w:tblPrEx>
          <w:tblCellMar>
            <w:top w:w="0" w:type="dxa"/>
            <w:bottom w:w="0" w:type="dxa"/>
          </w:tblCellMar>
        </w:tblPrEx>
        <w:tc>
          <w:tcPr>
            <w:tcW w:w="4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F5BF838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E40C1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6FFBC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D9E0B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6850886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39,90</w:t>
            </w:r>
          </w:p>
        </w:tc>
      </w:tr>
      <w:tr w:rsidR="001D43E1" w14:paraId="30E13602" w14:textId="77777777">
        <w:tblPrEx>
          <w:tblCellMar>
            <w:top w:w="0" w:type="dxa"/>
            <w:bottom w:w="0" w:type="dxa"/>
          </w:tblCellMar>
        </w:tblPrEx>
        <w:tc>
          <w:tcPr>
            <w:tcW w:w="245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14:paraId="1BDF835A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Długość całkowita wg średnic</w:t>
            </w:r>
          </w:p>
        </w:tc>
        <w:tc>
          <w:tcPr>
            <w:tcW w:w="1000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BED687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[m]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38FA24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79,7</w:t>
            </w:r>
          </w:p>
        </w:tc>
      </w:tr>
      <w:tr w:rsidR="001D43E1" w14:paraId="085ABB9E" w14:textId="77777777">
        <w:tblPrEx>
          <w:tblCellMar>
            <w:top w:w="0" w:type="dxa"/>
            <w:bottom w:w="0" w:type="dxa"/>
          </w:tblCellMar>
        </w:tblPrEx>
        <w:tc>
          <w:tcPr>
            <w:tcW w:w="245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14:paraId="4AE1B92D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Masa 1mb pręta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89D401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[kg/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mb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]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971057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0,888</w:t>
            </w:r>
          </w:p>
        </w:tc>
      </w:tr>
      <w:tr w:rsidR="001D43E1" w14:paraId="1A4F6011" w14:textId="77777777">
        <w:tblPrEx>
          <w:tblCellMar>
            <w:top w:w="0" w:type="dxa"/>
            <w:bottom w:w="0" w:type="dxa"/>
          </w:tblCellMar>
        </w:tblPrEx>
        <w:tc>
          <w:tcPr>
            <w:tcW w:w="245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14:paraId="1BDC3FFE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Masa prętów wg średnic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8FB176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[kg]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97F2EF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70,8</w:t>
            </w:r>
          </w:p>
        </w:tc>
      </w:tr>
      <w:tr w:rsidR="001D43E1" w14:paraId="0BC53AA1" w14:textId="77777777">
        <w:tblPrEx>
          <w:tblCellMar>
            <w:top w:w="0" w:type="dxa"/>
            <w:bottom w:w="0" w:type="dxa"/>
          </w:tblCellMar>
        </w:tblPrEx>
        <w:tc>
          <w:tcPr>
            <w:tcW w:w="245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14:paraId="72252A37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Masa prętów wg gatunków stali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D1801C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[kg]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2C7D06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70,8</w:t>
            </w:r>
          </w:p>
        </w:tc>
      </w:tr>
      <w:tr w:rsidR="001D43E1" w14:paraId="472A22E6" w14:textId="77777777">
        <w:tblPrEx>
          <w:tblCellMar>
            <w:top w:w="0" w:type="dxa"/>
            <w:bottom w:w="0" w:type="dxa"/>
          </w:tblCellMar>
        </w:tblPrEx>
        <w:tc>
          <w:tcPr>
            <w:tcW w:w="2450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2866F840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Masa całkowita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114E66DA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[kg]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CC6422" w14:textId="77777777" w:rsidR="001D43E1" w:rsidRDefault="001D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</w:tr>
    </w:tbl>
    <w:p w14:paraId="3689B463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5BDA03D8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UWAGA: Długość pręta jest długością obliczoną na podstawie wymiarów w osi pręta (metoda B wg PN-EN ISO 3766:2006)</w:t>
      </w:r>
    </w:p>
    <w:p w14:paraId="55D2530E" w14:textId="77777777" w:rsidR="001D43E1" w:rsidRDefault="001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750585A" w14:textId="77777777" w:rsidR="00292D54" w:rsidRDefault="00292D54"/>
    <w:sectPr w:rsidR="00292D54" w:rsidSect="001D68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582"/>
    <w:rsid w:val="001D43E1"/>
    <w:rsid w:val="00292D54"/>
    <w:rsid w:val="0059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4150C-F8B7-4A7B-A71E-9D8CB8CA8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571</Words>
  <Characters>3429</Characters>
  <Application>Microsoft Office Word</Application>
  <DocSecurity>0</DocSecurity>
  <Lines>28</Lines>
  <Paragraphs>7</Paragraphs>
  <ScaleCrop>false</ScaleCrop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Królikowski</dc:creator>
  <cp:keywords/>
  <dc:description/>
  <cp:lastModifiedBy>Mateusz Królikowski</cp:lastModifiedBy>
  <cp:revision>2</cp:revision>
  <dcterms:created xsi:type="dcterms:W3CDTF">2022-06-20T21:38:00Z</dcterms:created>
  <dcterms:modified xsi:type="dcterms:W3CDTF">2022-06-20T21:39:00Z</dcterms:modified>
</cp:coreProperties>
</file>